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spacing w:after="120" w:line="240" w:lineRule="auto"/>
        <w:rPr>
          <w:rFonts w:ascii="Arial" w:cs="Arial" w:eastAsia="Arial" w:hAnsi="Arial"/>
          <w:b w:val="1"/>
          <w:sz w:val="72"/>
          <w:szCs w:val="72"/>
        </w:rPr>
      </w:pPr>
      <w:r w:rsidDel="00000000" w:rsidR="00000000" w:rsidRPr="00000000">
        <w:rPr>
          <w:rtl w:val="0"/>
        </w:rPr>
      </w:r>
    </w:p>
    <w:p w:rsidR="00000000" w:rsidDel="00000000" w:rsidP="00000000" w:rsidRDefault="00000000" w:rsidRPr="00000000" w14:paraId="00000003">
      <w:pPr>
        <w:spacing w:after="120" w:line="240" w:lineRule="auto"/>
        <w:jc w:val="center"/>
        <w:rPr>
          <w:rFonts w:ascii="Arial" w:cs="Arial" w:eastAsia="Arial" w:hAnsi="Arial"/>
          <w:b w:val="1"/>
          <w:sz w:val="72"/>
          <w:szCs w:val="72"/>
        </w:rPr>
      </w:pPr>
      <w:r w:rsidDel="00000000" w:rsidR="00000000" w:rsidRPr="00000000">
        <w:rPr>
          <w:b w:val="1"/>
          <w:sz w:val="40"/>
          <w:szCs w:val="40"/>
        </w:rPr>
        <w:drawing>
          <wp:inline distB="0" distT="0" distL="114300" distR="114300">
            <wp:extent cx="1200430" cy="1229012"/>
            <wp:effectExtent b="0" l="0" r="0" t="0"/>
            <wp:docPr id="6"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1200430" cy="1229012"/>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after="120" w:line="240" w:lineRule="auto"/>
        <w:rPr>
          <w:rFonts w:ascii="Arial" w:cs="Arial" w:eastAsia="Arial" w:hAnsi="Arial"/>
          <w:b w:val="1"/>
          <w:sz w:val="72"/>
          <w:szCs w:val="72"/>
        </w:rPr>
      </w:pPr>
      <w:r w:rsidDel="00000000" w:rsidR="00000000" w:rsidRPr="00000000">
        <w:rPr>
          <w:rtl w:val="0"/>
        </w:rPr>
      </w:r>
    </w:p>
    <w:p w:rsidR="00000000" w:rsidDel="00000000" w:rsidP="00000000" w:rsidRDefault="00000000" w:rsidRPr="00000000" w14:paraId="00000005">
      <w:pPr>
        <w:spacing w:after="120" w:line="240" w:lineRule="auto"/>
        <w:jc w:val="center"/>
        <w:rPr>
          <w:rFonts w:ascii="Arial" w:cs="Arial" w:eastAsia="Arial" w:hAnsi="Arial"/>
          <w:b w:val="1"/>
          <w:sz w:val="44"/>
          <w:szCs w:val="44"/>
        </w:rPr>
      </w:pPr>
      <w:r w:rsidDel="00000000" w:rsidR="00000000" w:rsidRPr="00000000">
        <w:rPr>
          <w:rFonts w:ascii="Arial" w:cs="Arial" w:eastAsia="Arial" w:hAnsi="Arial"/>
          <w:b w:val="1"/>
          <w:sz w:val="44"/>
          <w:szCs w:val="44"/>
          <w:rtl w:val="0"/>
        </w:rPr>
        <w:t xml:space="preserve">Corinthian Community Primary School</w:t>
      </w:r>
    </w:p>
    <w:p w:rsidR="00000000" w:rsidDel="00000000" w:rsidP="00000000" w:rsidRDefault="00000000" w:rsidRPr="00000000" w14:paraId="00000006">
      <w:pPr>
        <w:spacing w:after="120" w:line="240" w:lineRule="auto"/>
        <w:rPr>
          <w:rFonts w:ascii="Arial" w:cs="Arial" w:eastAsia="Arial" w:hAnsi="Arial"/>
          <w:b w:val="1"/>
          <w:sz w:val="44"/>
          <w:szCs w:val="44"/>
        </w:rPr>
      </w:pPr>
      <w:r w:rsidDel="00000000" w:rsidR="00000000" w:rsidRPr="00000000">
        <w:rPr>
          <w:rtl w:val="0"/>
        </w:rPr>
      </w:r>
    </w:p>
    <w:p w:rsidR="00000000" w:rsidDel="00000000" w:rsidP="00000000" w:rsidRDefault="00000000" w:rsidRPr="00000000" w14:paraId="00000007">
      <w:pPr>
        <w:spacing w:after="120" w:line="240" w:lineRule="auto"/>
        <w:rPr>
          <w:rFonts w:ascii="Arial" w:cs="Arial" w:eastAsia="Arial" w:hAnsi="Arial"/>
          <w:b w:val="1"/>
          <w:sz w:val="44"/>
          <w:szCs w:val="44"/>
        </w:rPr>
      </w:pPr>
      <w:r w:rsidDel="00000000" w:rsidR="00000000" w:rsidRPr="00000000">
        <w:rPr>
          <w:rtl w:val="0"/>
        </w:rPr>
      </w:r>
    </w:p>
    <w:p w:rsidR="00000000" w:rsidDel="00000000" w:rsidP="00000000" w:rsidRDefault="00000000" w:rsidRPr="00000000" w14:paraId="00000008">
      <w:pPr>
        <w:spacing w:after="120" w:line="240" w:lineRule="auto"/>
        <w:jc w:val="center"/>
        <w:rPr>
          <w:rFonts w:ascii="Arial" w:cs="Arial" w:eastAsia="Arial" w:hAnsi="Arial"/>
          <w:b w:val="1"/>
          <w:sz w:val="44"/>
          <w:szCs w:val="44"/>
        </w:rPr>
      </w:pPr>
      <w:r w:rsidDel="00000000" w:rsidR="00000000" w:rsidRPr="00000000">
        <w:rPr>
          <w:rFonts w:ascii="Arial" w:cs="Arial" w:eastAsia="Arial" w:hAnsi="Arial"/>
          <w:b w:val="1"/>
          <w:sz w:val="44"/>
          <w:szCs w:val="44"/>
          <w:rtl w:val="0"/>
        </w:rPr>
        <w:t xml:space="preserve">Parent and Carer Code of Conduct</w:t>
      </w:r>
    </w:p>
    <w:p w:rsidR="00000000" w:rsidDel="00000000" w:rsidP="00000000" w:rsidRDefault="00000000" w:rsidRPr="00000000" w14:paraId="00000009">
      <w:pPr>
        <w:spacing w:after="12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A">
      <w:pPr>
        <w:spacing w:after="120" w:line="240" w:lineRule="auto"/>
        <w:rPr>
          <w:rFonts w:ascii="Arial" w:cs="Arial" w:eastAsia="Arial" w:hAnsi="Arial"/>
          <w:color w:val="00cf80"/>
          <w:sz w:val="20"/>
          <w:szCs w:val="20"/>
        </w:rPr>
      </w:pPr>
      <w:r w:rsidDel="00000000" w:rsidR="00000000" w:rsidRPr="00000000">
        <w:rPr>
          <w:rtl w:val="0"/>
        </w:rPr>
      </w:r>
    </w:p>
    <w:p w:rsidR="00000000" w:rsidDel="00000000" w:rsidP="00000000" w:rsidRDefault="00000000" w:rsidRPr="00000000" w14:paraId="0000000B">
      <w:pPr>
        <w:spacing w:after="12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C">
      <w:pPr>
        <w:spacing w:after="12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D">
      <w:pPr>
        <w:spacing w:after="12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E">
      <w:pPr>
        <w:spacing w:after="12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F">
      <w:pPr>
        <w:spacing w:after="12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0">
      <w:pPr>
        <w:spacing w:after="12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1">
      <w:pPr>
        <w:spacing w:after="12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2">
      <w:pPr>
        <w:spacing w:after="12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3">
      <w:pPr>
        <w:spacing w:after="120" w:line="240" w:lineRule="auto"/>
        <w:rPr>
          <w:rFonts w:ascii="Arial" w:cs="Arial" w:eastAsia="Arial" w:hAnsi="Arial"/>
          <w:b w:val="1"/>
          <w:sz w:val="20"/>
          <w:szCs w:val="20"/>
        </w:rPr>
      </w:pPr>
      <w:r w:rsidDel="00000000" w:rsidR="00000000" w:rsidRPr="00000000">
        <w:rPr>
          <w:rtl w:val="0"/>
        </w:rPr>
      </w:r>
    </w:p>
    <w:tbl>
      <w:tblPr>
        <w:tblStyle w:val="Table1"/>
        <w:tblW w:w="9720.000000000002" w:type="dxa"/>
        <w:jc w:val="left"/>
        <w:tblInd w:w="108.0" w:type="dxa"/>
        <w:tblBorders>
          <w:insideH w:color="ffffff" w:space="0" w:sz="18" w:val="single"/>
        </w:tblBorders>
        <w:tblLayout w:type="fixed"/>
        <w:tblLook w:val="0400"/>
      </w:tblPr>
      <w:tblGrid>
        <w:gridCol w:w="2586"/>
        <w:gridCol w:w="3268"/>
        <w:gridCol w:w="3866"/>
        <w:tblGridChange w:id="0">
          <w:tblGrid>
            <w:gridCol w:w="2586"/>
            <w:gridCol w:w="3268"/>
            <w:gridCol w:w="3866"/>
          </w:tblGrid>
        </w:tblGridChange>
      </w:tblGrid>
      <w:tr>
        <w:trPr>
          <w:cantSplit w:val="0"/>
          <w:tblHeader w:val="0"/>
        </w:trPr>
        <w:tc>
          <w:tcPr>
            <w:tcBorders>
              <w:top w:color="000000" w:space="0" w:sz="0" w:val="nil"/>
              <w:bottom w:color="ffffff" w:space="0" w:sz="18" w:val="single"/>
            </w:tcBorders>
            <w:shd w:fill="d8dfde" w:val="clear"/>
          </w:tcPr>
          <w:p w:rsidR="00000000" w:rsidDel="00000000" w:rsidP="00000000" w:rsidRDefault="00000000" w:rsidRPr="00000000" w14:paraId="00000014">
            <w:pPr>
              <w:spacing w:after="12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Approved by:</w:t>
            </w:r>
          </w:p>
        </w:tc>
        <w:tc>
          <w:tcPr>
            <w:tcBorders>
              <w:top w:color="000000" w:space="0" w:sz="0" w:val="nil"/>
              <w:bottom w:color="ffffff" w:space="0" w:sz="18" w:val="single"/>
            </w:tcBorders>
            <w:shd w:fill="d8dfde" w:val="clear"/>
          </w:tcPr>
          <w:p w:rsidR="00000000" w:rsidDel="00000000" w:rsidP="00000000" w:rsidRDefault="00000000" w:rsidRPr="00000000" w14:paraId="00000015">
            <w:pPr>
              <w:spacing w:after="120" w:line="240" w:lineRule="auto"/>
              <w:ind w:right="850"/>
              <w:rPr>
                <w:rFonts w:ascii="Arial" w:cs="Arial" w:eastAsia="Arial" w:hAnsi="Arial"/>
              </w:rPr>
            </w:pPr>
            <w:r w:rsidDel="00000000" w:rsidR="00000000" w:rsidRPr="00000000">
              <w:rPr>
                <w:rFonts w:ascii="Arial" w:cs="Arial" w:eastAsia="Arial" w:hAnsi="Arial"/>
                <w:rtl w:val="0"/>
              </w:rPr>
              <w:t xml:space="preserve">Mrs J. Cliffe </w:t>
            </w:r>
          </w:p>
        </w:tc>
        <w:tc>
          <w:tcPr>
            <w:tcBorders>
              <w:top w:color="000000" w:space="0" w:sz="0" w:val="nil"/>
              <w:bottom w:color="ffffff" w:space="0" w:sz="18" w:val="single"/>
            </w:tcBorders>
            <w:shd w:fill="d8dfde" w:val="clear"/>
          </w:tcPr>
          <w:p w:rsidR="00000000" w:rsidDel="00000000" w:rsidP="00000000" w:rsidRDefault="00000000" w:rsidRPr="00000000" w14:paraId="00000016">
            <w:pPr>
              <w:spacing w:after="120" w:line="240" w:lineRule="auto"/>
              <w:ind w:right="850"/>
              <w:rPr>
                <w:rFonts w:ascii="Arial" w:cs="Arial" w:eastAsia="Arial" w:hAnsi="Arial"/>
              </w:rPr>
            </w:pPr>
            <w:r w:rsidDel="00000000" w:rsidR="00000000" w:rsidRPr="00000000">
              <w:rPr>
                <w:rFonts w:ascii="Arial" w:cs="Arial" w:eastAsia="Arial" w:hAnsi="Arial"/>
                <w:b w:val="1"/>
                <w:rtl w:val="0"/>
              </w:rPr>
              <w:t xml:space="preserve">Date:</w:t>
            </w:r>
            <w:r w:rsidDel="00000000" w:rsidR="00000000" w:rsidRPr="00000000">
              <w:rPr>
                <w:rFonts w:ascii="Arial" w:cs="Arial" w:eastAsia="Arial" w:hAnsi="Arial"/>
                <w:rtl w:val="0"/>
              </w:rPr>
              <w:t xml:space="preserve"> Monday 2nd December 2024</w:t>
            </w:r>
          </w:p>
        </w:tc>
      </w:tr>
      <w:tr>
        <w:trPr>
          <w:cantSplit w:val="0"/>
          <w:tblHeader w:val="0"/>
        </w:trPr>
        <w:tc>
          <w:tcPr>
            <w:tcBorders>
              <w:top w:color="ffffff" w:space="0" w:sz="18" w:val="single"/>
              <w:bottom w:color="000000" w:space="0" w:sz="0" w:val="nil"/>
            </w:tcBorders>
            <w:shd w:fill="d8dfde" w:val="clear"/>
          </w:tcPr>
          <w:p w:rsidR="00000000" w:rsidDel="00000000" w:rsidP="00000000" w:rsidRDefault="00000000" w:rsidRPr="00000000" w14:paraId="00000017">
            <w:pPr>
              <w:spacing w:after="12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Next review due by:</w:t>
            </w:r>
          </w:p>
        </w:tc>
        <w:tc>
          <w:tcPr>
            <w:gridSpan w:val="2"/>
            <w:tcBorders>
              <w:top w:color="ffffff" w:space="0" w:sz="18" w:val="single"/>
              <w:bottom w:color="000000" w:space="0" w:sz="0" w:val="nil"/>
            </w:tcBorders>
            <w:shd w:fill="d8dfde" w:val="clear"/>
          </w:tcPr>
          <w:p w:rsidR="00000000" w:rsidDel="00000000" w:rsidP="00000000" w:rsidRDefault="00000000" w:rsidRPr="00000000" w14:paraId="00000018">
            <w:pPr>
              <w:spacing w:after="120" w:line="240" w:lineRule="auto"/>
              <w:ind w:right="850"/>
              <w:rPr>
                <w:rFonts w:ascii="Arial" w:cs="Arial" w:eastAsia="Arial" w:hAnsi="Arial"/>
              </w:rPr>
            </w:pPr>
            <w:r w:rsidDel="00000000" w:rsidR="00000000" w:rsidRPr="00000000">
              <w:rPr>
                <w:rFonts w:ascii="Arial" w:cs="Arial" w:eastAsia="Arial" w:hAnsi="Arial"/>
                <w:rtl w:val="0"/>
              </w:rPr>
              <w:t xml:space="preserve">September 2025</w:t>
            </w:r>
          </w:p>
        </w:tc>
      </w:tr>
    </w:tbl>
    <w:p w:rsidR="00000000" w:rsidDel="00000000" w:rsidP="00000000" w:rsidRDefault="00000000" w:rsidRPr="00000000" w14:paraId="0000001A">
      <w:pPr>
        <w:keepNext w:val="1"/>
        <w:keepLines w:val="1"/>
        <w:spacing w:after="120" w:lineRule="auto"/>
        <w:rPr>
          <w:rFonts w:ascii="Arial" w:cs="Arial" w:eastAsia="Arial" w:hAnsi="Arial"/>
          <w:b w:val="1"/>
          <w:color w:val="0d1c2f"/>
          <w:sz w:val="28"/>
          <w:szCs w:val="28"/>
        </w:rPr>
      </w:pPr>
      <w:r w:rsidDel="00000000" w:rsidR="00000000" w:rsidRPr="00000000">
        <w:rPr>
          <w:rtl w:val="0"/>
        </w:rPr>
      </w:r>
    </w:p>
    <w:p w:rsidR="00000000" w:rsidDel="00000000" w:rsidP="00000000" w:rsidRDefault="00000000" w:rsidRPr="00000000" w14:paraId="0000001B">
      <w:pPr>
        <w:keepNext w:val="1"/>
        <w:keepLines w:val="1"/>
        <w:spacing w:after="120" w:lineRule="auto"/>
        <w:rPr>
          <w:rFonts w:ascii="Arial" w:cs="Arial" w:eastAsia="Arial" w:hAnsi="Arial"/>
          <w:b w:val="1"/>
          <w:color w:val="0d1c2f"/>
          <w:sz w:val="28"/>
          <w:szCs w:val="28"/>
        </w:rPr>
      </w:pPr>
      <w:r w:rsidDel="00000000" w:rsidR="00000000" w:rsidRPr="00000000">
        <w:rPr>
          <w:rtl w:val="0"/>
        </w:rPr>
      </w:r>
    </w:p>
    <w:p w:rsidR="00000000" w:rsidDel="00000000" w:rsidP="00000000" w:rsidRDefault="00000000" w:rsidRPr="00000000" w14:paraId="0000001C">
      <w:pPr>
        <w:keepNext w:val="1"/>
        <w:keepLines w:val="1"/>
        <w:spacing w:after="120" w:lineRule="auto"/>
        <w:rPr>
          <w:rFonts w:ascii="Arial" w:cs="Arial" w:eastAsia="Arial" w:hAnsi="Arial"/>
          <w:b w:val="1"/>
          <w:color w:val="0d1c2f"/>
          <w:sz w:val="28"/>
          <w:szCs w:val="28"/>
        </w:rPr>
      </w:pPr>
      <w:r w:rsidDel="00000000" w:rsidR="00000000" w:rsidRPr="00000000">
        <w:rPr>
          <w:rFonts w:ascii="Arial" w:cs="Arial" w:eastAsia="Arial" w:hAnsi="Arial"/>
          <w:b w:val="1"/>
          <w:color w:val="0d1c2f"/>
          <w:sz w:val="28"/>
          <w:szCs w:val="28"/>
          <w:rtl w:val="0"/>
        </w:rPr>
        <w:t xml:space="preserve">Contents</w:t>
      </w:r>
    </w:p>
    <w:sdt>
      <w:sdtPr>
        <w:docPartObj>
          <w:docPartGallery w:val="Table of Contents"/>
          <w:docPartUnique w:val="1"/>
        </w:docPartObj>
      </w:sdtPr>
      <w:sdtContent>
        <w:p w:rsidR="00000000" w:rsidDel="00000000" w:rsidP="00000000" w:rsidRDefault="00000000" w:rsidRPr="00000000" w14:paraId="0000001D">
          <w:pPr>
            <w:tabs>
              <w:tab w:val="right" w:leader="none" w:pos="9736"/>
            </w:tabs>
            <w:spacing w:after="100" w:line="240" w:lineRule="auto"/>
            <w:rPr>
              <w:rFonts w:ascii="Calibri" w:cs="Calibri" w:eastAsia="Calibri" w:hAnsi="Calibri"/>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Arial" w:cs="Arial" w:eastAsia="Arial" w:hAnsi="Arial"/>
                <w:color w:val="0072cc"/>
                <w:sz w:val="20"/>
                <w:szCs w:val="20"/>
                <w:u w:val="single"/>
                <w:rtl w:val="0"/>
              </w:rPr>
              <w:t xml:space="preserve">1. Purpose and scope</w:t>
            </w:r>
          </w:hyperlink>
          <w:hyperlink w:anchor="_heading=h.gjdgxs">
            <w:r w:rsidDel="00000000" w:rsidR="00000000" w:rsidRPr="00000000">
              <w:rPr>
                <w:rFonts w:ascii="Arial" w:cs="Arial" w:eastAsia="Arial" w:hAnsi="Arial"/>
                <w:sz w:val="20"/>
                <w:szCs w:val="20"/>
                <w:rtl w:val="0"/>
              </w:rPr>
              <w:tab/>
              <w:t xml:space="preserve">3</w:t>
            </w:r>
          </w:hyperlink>
          <w:r w:rsidDel="00000000" w:rsidR="00000000" w:rsidRPr="00000000">
            <w:rPr>
              <w:rtl w:val="0"/>
            </w:rPr>
          </w:r>
        </w:p>
        <w:p w:rsidR="00000000" w:rsidDel="00000000" w:rsidP="00000000" w:rsidRDefault="00000000" w:rsidRPr="00000000" w14:paraId="0000001E">
          <w:pPr>
            <w:tabs>
              <w:tab w:val="right" w:leader="none" w:pos="9736"/>
            </w:tabs>
            <w:spacing w:after="100" w:line="240" w:lineRule="auto"/>
            <w:rPr>
              <w:rFonts w:ascii="Calibri" w:cs="Calibri" w:eastAsia="Calibri" w:hAnsi="Calibri"/>
            </w:rPr>
          </w:pPr>
          <w:hyperlink w:anchor="_heading=h.30j0zll">
            <w:r w:rsidDel="00000000" w:rsidR="00000000" w:rsidRPr="00000000">
              <w:rPr>
                <w:rFonts w:ascii="Arial" w:cs="Arial" w:eastAsia="Arial" w:hAnsi="Arial"/>
                <w:color w:val="0072cc"/>
                <w:sz w:val="20"/>
                <w:szCs w:val="20"/>
                <w:u w:val="single"/>
                <w:rtl w:val="0"/>
              </w:rPr>
              <w:t xml:space="preserve">2. Our expectations of parents and carers</w:t>
            </w:r>
          </w:hyperlink>
          <w:hyperlink w:anchor="_heading=h.30j0zll">
            <w:r w:rsidDel="00000000" w:rsidR="00000000" w:rsidRPr="00000000">
              <w:rPr>
                <w:rFonts w:ascii="Arial" w:cs="Arial" w:eastAsia="Arial" w:hAnsi="Arial"/>
                <w:sz w:val="20"/>
                <w:szCs w:val="20"/>
                <w:rtl w:val="0"/>
              </w:rPr>
              <w:tab/>
              <w:t xml:space="preserve">3</w:t>
            </w:r>
          </w:hyperlink>
          <w:r w:rsidDel="00000000" w:rsidR="00000000" w:rsidRPr="00000000">
            <w:rPr>
              <w:rtl w:val="0"/>
            </w:rPr>
          </w:r>
        </w:p>
        <w:p w:rsidR="00000000" w:rsidDel="00000000" w:rsidP="00000000" w:rsidRDefault="00000000" w:rsidRPr="00000000" w14:paraId="0000001F">
          <w:pPr>
            <w:tabs>
              <w:tab w:val="right" w:leader="none" w:pos="9736"/>
            </w:tabs>
            <w:spacing w:after="100" w:line="240" w:lineRule="auto"/>
            <w:rPr>
              <w:rFonts w:ascii="Calibri" w:cs="Calibri" w:eastAsia="Calibri" w:hAnsi="Calibri"/>
            </w:rPr>
          </w:pPr>
          <w:hyperlink w:anchor="_heading=h.1fob9te">
            <w:r w:rsidDel="00000000" w:rsidR="00000000" w:rsidRPr="00000000">
              <w:rPr>
                <w:rFonts w:ascii="Arial" w:cs="Arial" w:eastAsia="Arial" w:hAnsi="Arial"/>
                <w:color w:val="0072cc"/>
                <w:sz w:val="20"/>
                <w:szCs w:val="20"/>
                <w:u w:val="single"/>
                <w:rtl w:val="0"/>
              </w:rPr>
              <w:t xml:space="preserve">3. Behaviour that will not be tolerated</w:t>
            </w:r>
          </w:hyperlink>
          <w:hyperlink w:anchor="_heading=h.1fob9te">
            <w:r w:rsidDel="00000000" w:rsidR="00000000" w:rsidRPr="00000000">
              <w:rPr>
                <w:rFonts w:ascii="Arial" w:cs="Arial" w:eastAsia="Arial" w:hAnsi="Arial"/>
                <w:sz w:val="20"/>
                <w:szCs w:val="20"/>
                <w:rtl w:val="0"/>
              </w:rPr>
              <w:tab/>
              <w:t xml:space="preserve">3</w:t>
            </w:r>
          </w:hyperlink>
          <w:r w:rsidDel="00000000" w:rsidR="00000000" w:rsidRPr="00000000">
            <w:rPr>
              <w:rtl w:val="0"/>
            </w:rPr>
          </w:r>
        </w:p>
        <w:p w:rsidR="00000000" w:rsidDel="00000000" w:rsidP="00000000" w:rsidRDefault="00000000" w:rsidRPr="00000000" w14:paraId="00000020">
          <w:pPr>
            <w:tabs>
              <w:tab w:val="right" w:leader="none" w:pos="9736"/>
            </w:tabs>
            <w:spacing w:after="100" w:line="240" w:lineRule="auto"/>
            <w:rPr>
              <w:rFonts w:ascii="Calibri" w:cs="Calibri" w:eastAsia="Calibri" w:hAnsi="Calibri"/>
            </w:rPr>
          </w:pPr>
          <w:hyperlink w:anchor="_heading=h.3znysh7">
            <w:r w:rsidDel="00000000" w:rsidR="00000000" w:rsidRPr="00000000">
              <w:rPr>
                <w:rFonts w:ascii="Arial" w:cs="Arial" w:eastAsia="Arial" w:hAnsi="Arial"/>
                <w:color w:val="0072cc"/>
                <w:sz w:val="20"/>
                <w:szCs w:val="20"/>
                <w:u w:val="single"/>
                <w:rtl w:val="0"/>
              </w:rPr>
              <w:t xml:space="preserve">4. Breaching the code of conduct</w:t>
            </w:r>
          </w:hyperlink>
          <w:hyperlink w:anchor="_heading=h.3znysh7">
            <w:r w:rsidDel="00000000" w:rsidR="00000000" w:rsidRPr="00000000">
              <w:rPr>
                <w:rFonts w:ascii="Arial" w:cs="Arial" w:eastAsia="Arial" w:hAnsi="Arial"/>
                <w:sz w:val="20"/>
                <w:szCs w:val="20"/>
                <w:rtl w:val="0"/>
              </w:rPr>
              <w:tab/>
              <w:t xml:space="preserve">4</w:t>
            </w:r>
          </w:hyperlink>
          <w:r w:rsidDel="00000000" w:rsidR="00000000" w:rsidRPr="00000000">
            <w:rPr>
              <w:rtl w:val="0"/>
            </w:rPr>
          </w:r>
        </w:p>
        <w:p w:rsidR="00000000" w:rsidDel="00000000" w:rsidP="00000000" w:rsidRDefault="00000000" w:rsidRPr="00000000" w14:paraId="00000021">
          <w:pPr>
            <w:tabs>
              <w:tab w:val="right" w:leader="none" w:pos="9736"/>
            </w:tabs>
            <w:spacing w:after="100" w:line="240" w:lineRule="auto"/>
            <w:ind w:left="400" w:firstLine="0"/>
            <w:rPr>
              <w:rFonts w:ascii="Calibri" w:cs="Calibri" w:eastAsia="Calibri" w:hAnsi="Calibri"/>
            </w:rPr>
          </w:pPr>
          <w:hyperlink w:anchor="_heading=h.3dy6vkm">
            <w:r w:rsidDel="00000000" w:rsidR="00000000" w:rsidRPr="00000000">
              <w:rPr>
                <w:rFonts w:ascii="Arial" w:cs="Arial" w:eastAsia="Arial" w:hAnsi="Arial"/>
                <w:sz w:val="20"/>
                <w:szCs w:val="20"/>
                <w:rtl w:val="0"/>
              </w:rPr>
              <w:tab/>
            </w:r>
          </w:hyperlink>
          <w:r w:rsidDel="00000000" w:rsidR="00000000" w:rsidRPr="00000000">
            <w:rPr>
              <w:rtl w:val="0"/>
            </w:rPr>
          </w:r>
        </w:p>
        <w:p w:rsidR="00000000" w:rsidDel="00000000" w:rsidP="00000000" w:rsidRDefault="00000000" w:rsidRPr="00000000" w14:paraId="00000022">
          <w:pPr>
            <w:spacing w:after="120" w:line="240" w:lineRule="auto"/>
            <w:rPr>
              <w:rFonts w:ascii="Arial" w:cs="Arial" w:eastAsia="Arial" w:hAnsi="Arial"/>
              <w:sz w:val="20"/>
              <w:szCs w:val="2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3">
      <w:pPr>
        <w:spacing w:after="120" w:line="240" w:lineRule="auto"/>
        <w:rPr>
          <w:rFonts w:ascii="Arial" w:cs="Arial" w:eastAsia="Arial" w:hAnsi="Arial"/>
          <w:sz w:val="20"/>
          <w:szCs w:val="20"/>
        </w:rPr>
      </w:pPr>
      <w:r w:rsidDel="00000000" w:rsidR="00000000" w:rsidRPr="00000000">
        <w:rPr>
          <w:rtl w:val="0"/>
        </w:rPr>
      </w:r>
      <w:r w:rsidDel="00000000" w:rsidR="00000000" w:rsidRPr="00000000">
        <mc:AlternateContent>
          <mc:Choice Requires="wps">
            <w:drawing>
              <wp:anchor allowOverlap="1" behindDoc="0" distB="4294967293" distT="4294967293" distL="114300" distR="114300" hidden="0" layoutInCell="1" locked="0" relativeHeight="0" simplePos="0">
                <wp:simplePos x="0" y="0"/>
                <wp:positionH relativeFrom="column">
                  <wp:posOffset>1</wp:posOffset>
                </wp:positionH>
                <wp:positionV relativeFrom="paragraph">
                  <wp:posOffset>5094</wp:posOffset>
                </wp:positionV>
                <wp:extent cx="0" cy="12700"/>
                <wp:effectExtent b="0" l="0" r="0" t="0"/>
                <wp:wrapNone/>
                <wp:docPr id="5" name=""/>
                <a:graphic>
                  <a:graphicData uri="http://schemas.microsoft.com/office/word/2010/wordprocessingShape">
                    <wps:wsp>
                      <wps:cNvCnPr/>
                      <wps:spPr>
                        <a:xfrm>
                          <a:off x="2266568" y="3780000"/>
                          <a:ext cx="6158865" cy="0"/>
                        </a:xfrm>
                        <a:prstGeom prst="straightConnector1">
                          <a:avLst/>
                        </a:prstGeom>
                        <a:noFill/>
                        <a:ln cap="flat" cmpd="sng" w="12700">
                          <a:solidFill>
                            <a:srgbClr val="12263F"/>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4294967293" distT="4294967293" distL="114300" distR="114300" hidden="0" layoutInCell="1" locked="0" relativeHeight="0" simplePos="0">
                <wp:simplePos x="0" y="0"/>
                <wp:positionH relativeFrom="column">
                  <wp:posOffset>1</wp:posOffset>
                </wp:positionH>
                <wp:positionV relativeFrom="paragraph">
                  <wp:posOffset>5094</wp:posOffset>
                </wp:positionV>
                <wp:extent cx="0" cy="12700"/>
                <wp:effectExtent b="0" l="0" r="0" t="0"/>
                <wp:wrapNone/>
                <wp:docPr id="5"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24">
      <w:pPr>
        <w:spacing w:after="120" w:before="120" w:line="240" w:lineRule="auto"/>
        <w:rPr>
          <w:rFonts w:ascii="Arial" w:cs="Arial" w:eastAsia="Arial" w:hAnsi="Arial"/>
          <w:b w:val="1"/>
          <w:color w:val="ff1f64"/>
          <w:sz w:val="28"/>
          <w:szCs w:val="28"/>
        </w:rPr>
      </w:pPr>
      <w:bookmarkStart w:colFirst="0" w:colLast="0" w:name="_heading=h.gjdgxs" w:id="0"/>
      <w:bookmarkEnd w:id="0"/>
      <w:r w:rsidDel="00000000" w:rsidR="00000000" w:rsidRPr="00000000">
        <w:rPr>
          <w:rFonts w:ascii="Arial" w:cs="Arial" w:eastAsia="Arial" w:hAnsi="Arial"/>
          <w:b w:val="1"/>
          <w:color w:val="ff1f64"/>
          <w:sz w:val="28"/>
          <w:szCs w:val="28"/>
          <w:rtl w:val="0"/>
        </w:rPr>
        <w:t xml:space="preserve">1. Purpose and scope </w:t>
      </w:r>
    </w:p>
    <w:p w:rsidR="00000000" w:rsidDel="00000000" w:rsidP="00000000" w:rsidRDefault="00000000" w:rsidRPr="00000000" w14:paraId="00000025">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At Corinthian CP School, we believe it’s important to:</w:t>
      </w:r>
    </w:p>
    <w:p w:rsidR="00000000" w:rsidDel="00000000" w:rsidP="00000000" w:rsidRDefault="00000000" w:rsidRPr="00000000" w14:paraId="00000026">
      <w:pPr>
        <w:spacing w:after="12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89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Work in partnership with parents to support their child’s learning</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89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Create a safe, respectful and inclusive environment for pupils, staff and parents</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76" w:lineRule="auto"/>
        <w:ind w:left="89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Model appropriate behaviour for our pupils at all times</w:t>
      </w:r>
    </w:p>
    <w:p w:rsidR="00000000" w:rsidDel="00000000" w:rsidP="00000000" w:rsidRDefault="00000000" w:rsidRPr="00000000" w14:paraId="0000002A">
      <w:pPr>
        <w:spacing w:after="12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B">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To help us do this, we set clear expectations and guidelines on behaviour for all members of our community. This includes staff (through the staff code of conduct) and pupils (through our behaviour policy).</w:t>
      </w:r>
    </w:p>
    <w:p w:rsidR="00000000" w:rsidDel="00000000" w:rsidP="00000000" w:rsidRDefault="00000000" w:rsidRPr="00000000" w14:paraId="0000002C">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This code of conduct aims to help the school work together with parents by setting guidelines on appropriate behaviour.</w:t>
      </w:r>
    </w:p>
    <w:p w:rsidR="00000000" w:rsidDel="00000000" w:rsidP="00000000" w:rsidRDefault="00000000" w:rsidRPr="00000000" w14:paraId="0000002D">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We use the term ‘parents’ to refer to:</w:t>
      </w:r>
    </w:p>
    <w:p w:rsidR="00000000" w:rsidDel="00000000" w:rsidP="00000000" w:rsidRDefault="00000000" w:rsidRPr="00000000" w14:paraId="0000002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89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Anyone with parental responsibility for a pupil</w:t>
      </w:r>
    </w:p>
    <w:p w:rsidR="00000000" w:rsidDel="00000000" w:rsidP="00000000" w:rsidRDefault="00000000" w:rsidRPr="00000000" w14:paraId="000000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76" w:lineRule="auto"/>
        <w:ind w:left="89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Anyone caring for a child (such as grandparents or child-minders)</w:t>
      </w:r>
    </w:p>
    <w:p w:rsidR="00000000" w:rsidDel="00000000" w:rsidP="00000000" w:rsidRDefault="00000000" w:rsidRPr="00000000" w14:paraId="00000030">
      <w:pPr>
        <w:spacing w:after="120" w:line="240" w:lineRule="auto"/>
        <w:ind w:left="170"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1">
      <w:pPr>
        <w:spacing w:after="120" w:before="120" w:line="240" w:lineRule="auto"/>
        <w:rPr>
          <w:rFonts w:ascii="Arial" w:cs="Arial" w:eastAsia="Arial" w:hAnsi="Arial"/>
          <w:b w:val="1"/>
          <w:color w:val="ff1f64"/>
          <w:sz w:val="28"/>
          <w:szCs w:val="28"/>
        </w:rPr>
      </w:pPr>
      <w:bookmarkStart w:colFirst="0" w:colLast="0" w:name="_heading=h.30j0zll" w:id="1"/>
      <w:bookmarkEnd w:id="1"/>
      <w:r w:rsidDel="00000000" w:rsidR="00000000" w:rsidRPr="00000000">
        <w:rPr>
          <w:rFonts w:ascii="Arial" w:cs="Arial" w:eastAsia="Arial" w:hAnsi="Arial"/>
          <w:b w:val="1"/>
          <w:color w:val="ff1f64"/>
          <w:sz w:val="28"/>
          <w:szCs w:val="28"/>
          <w:rtl w:val="0"/>
        </w:rPr>
        <w:t xml:space="preserve">2. Our expectations of parents and carers</w:t>
      </w:r>
    </w:p>
    <w:p w:rsidR="00000000" w:rsidDel="00000000" w:rsidP="00000000" w:rsidRDefault="00000000" w:rsidRPr="00000000" w14:paraId="00000032">
      <w:pPr>
        <w:spacing w:after="120" w:before="120" w:line="240" w:lineRule="auto"/>
        <w:rPr>
          <w:rFonts w:ascii="Arial" w:cs="Arial" w:eastAsia="Arial" w:hAnsi="Arial"/>
          <w:b w:val="1"/>
          <w:color w:val="ff1f64"/>
          <w:sz w:val="28"/>
          <w:szCs w:val="28"/>
        </w:rPr>
      </w:pPr>
      <w:r w:rsidDel="00000000" w:rsidR="00000000" w:rsidRPr="00000000">
        <w:rPr>
          <w:rtl w:val="0"/>
        </w:rPr>
      </w:r>
    </w:p>
    <w:p w:rsidR="00000000" w:rsidDel="00000000" w:rsidP="00000000" w:rsidRDefault="00000000" w:rsidRPr="00000000" w14:paraId="00000033">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We expect parents, carers and other visitors to: </w:t>
      </w:r>
    </w:p>
    <w:p w:rsidR="00000000" w:rsidDel="00000000" w:rsidP="00000000" w:rsidRDefault="00000000" w:rsidRPr="00000000" w14:paraId="0000003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9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Respect the ethos, vision and values of our school</w:t>
      </w:r>
    </w:p>
    <w:p w:rsidR="00000000" w:rsidDel="00000000" w:rsidP="00000000" w:rsidRDefault="00000000" w:rsidRPr="00000000" w14:paraId="0000003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9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Work together with staff in the best interests of our pupils</w:t>
      </w:r>
    </w:p>
    <w:p w:rsidR="00000000" w:rsidDel="00000000" w:rsidP="00000000" w:rsidRDefault="00000000" w:rsidRPr="00000000" w14:paraId="0000003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9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Treat all members of the school community with respect – setting a good example with speech and behaviour </w:t>
      </w:r>
    </w:p>
    <w:p w:rsidR="00000000" w:rsidDel="00000000" w:rsidP="00000000" w:rsidRDefault="00000000" w:rsidRPr="00000000" w14:paraId="0000003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9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Seek a peaceful solution to all issues </w:t>
      </w:r>
    </w:p>
    <w:p w:rsidR="00000000" w:rsidDel="00000000" w:rsidP="00000000" w:rsidRDefault="00000000" w:rsidRPr="00000000" w14:paraId="0000003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9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Correct their own child’s behaviour (or those in their care), particularly in public, where it could lead to conflict, aggression or unsafe conduct </w:t>
      </w:r>
    </w:p>
    <w:p w:rsidR="00000000" w:rsidDel="00000000" w:rsidP="00000000" w:rsidRDefault="00000000" w:rsidRPr="00000000" w14:paraId="0000003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9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Approach the right member of school staff to help resolve any issues of concern</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left"/>
        <w:rPr>
          <w:rFonts w:ascii="Arial" w:cs="Arial" w:eastAsia="Arial" w:hAnsi="Arial"/>
          <w:b w:val="0"/>
          <w:i w:val="0"/>
          <w:smallCaps w:val="0"/>
          <w:strike w:val="0"/>
          <w:color w:val="000000"/>
          <w:sz w:val="20"/>
          <w:szCs w:val="20"/>
          <w:highlight w:val="yellow"/>
          <w:u w:val="none"/>
          <w:vertAlign w:val="baseline"/>
        </w:rPr>
      </w:pPr>
      <w:r w:rsidDel="00000000" w:rsidR="00000000" w:rsidRPr="00000000">
        <w:rPr>
          <w:rtl w:val="0"/>
        </w:rPr>
      </w:r>
    </w:p>
    <w:p w:rsidR="00000000" w:rsidDel="00000000" w:rsidP="00000000" w:rsidRDefault="00000000" w:rsidRPr="00000000" w14:paraId="0000003B">
      <w:pPr>
        <w:spacing w:after="120" w:before="120" w:line="240" w:lineRule="auto"/>
        <w:rPr>
          <w:rFonts w:ascii="Arial" w:cs="Arial" w:eastAsia="Arial" w:hAnsi="Arial"/>
          <w:sz w:val="20"/>
          <w:szCs w:val="20"/>
        </w:rPr>
      </w:pPr>
      <w:bookmarkStart w:colFirst="0" w:colLast="0" w:name="_heading=h.bqpmm5w8s2og" w:id="2"/>
      <w:bookmarkEnd w:id="2"/>
      <w:r w:rsidDel="00000000" w:rsidR="00000000" w:rsidRPr="00000000">
        <w:rPr>
          <w:rtl w:val="0"/>
        </w:rPr>
      </w:r>
    </w:p>
    <w:p w:rsidR="00000000" w:rsidDel="00000000" w:rsidP="00000000" w:rsidRDefault="00000000" w:rsidRPr="00000000" w14:paraId="0000003C">
      <w:pPr>
        <w:spacing w:after="120" w:before="120" w:line="240" w:lineRule="auto"/>
        <w:rPr>
          <w:rFonts w:ascii="Arial" w:cs="Arial" w:eastAsia="Arial" w:hAnsi="Arial"/>
          <w:sz w:val="20"/>
          <w:szCs w:val="20"/>
        </w:rPr>
      </w:pPr>
      <w:bookmarkStart w:colFirst="0" w:colLast="0" w:name="_heading=h.1fob9te" w:id="3"/>
      <w:bookmarkEnd w:id="3"/>
      <w:r w:rsidDel="00000000" w:rsidR="00000000" w:rsidRPr="00000000">
        <w:rPr>
          <w:rtl w:val="0"/>
        </w:rPr>
      </w:r>
    </w:p>
    <w:p w:rsidR="00000000" w:rsidDel="00000000" w:rsidP="00000000" w:rsidRDefault="00000000" w:rsidRPr="00000000" w14:paraId="0000003D">
      <w:pPr>
        <w:spacing w:after="120" w:before="120" w:line="240" w:lineRule="auto"/>
        <w:rPr>
          <w:rFonts w:ascii="Arial" w:cs="Arial" w:eastAsia="Arial" w:hAnsi="Arial"/>
          <w:b w:val="1"/>
          <w:color w:val="ff1f64"/>
          <w:sz w:val="28"/>
          <w:szCs w:val="28"/>
        </w:rPr>
      </w:pPr>
      <w:r w:rsidDel="00000000" w:rsidR="00000000" w:rsidRPr="00000000">
        <w:rPr>
          <w:rFonts w:ascii="Arial" w:cs="Arial" w:eastAsia="Arial" w:hAnsi="Arial"/>
          <w:b w:val="1"/>
          <w:color w:val="ff1f64"/>
          <w:sz w:val="28"/>
          <w:szCs w:val="28"/>
          <w:rtl w:val="0"/>
        </w:rPr>
        <w:t xml:space="preserve">3. Behaviour that will not be tolerated  </w:t>
      </w:r>
    </w:p>
    <w:p w:rsidR="00000000" w:rsidDel="00000000" w:rsidP="00000000" w:rsidRDefault="00000000" w:rsidRPr="00000000" w14:paraId="0000003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89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Disrupting, or threatening to disrupt, school operations (including events on the school grounds and sports team matches)</w:t>
      </w:r>
    </w:p>
    <w:p w:rsidR="00000000" w:rsidDel="00000000" w:rsidP="00000000" w:rsidRDefault="00000000" w:rsidRPr="00000000" w14:paraId="0000003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89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Swearing, or using offensive language</w:t>
      </w:r>
    </w:p>
    <w:p w:rsidR="00000000" w:rsidDel="00000000" w:rsidP="00000000" w:rsidRDefault="00000000" w:rsidRPr="00000000" w14:paraId="0000004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89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Displaying a temper, or shouting at members of staff, pupils or other parents.  This i</w:t>
      </w:r>
      <w:r w:rsidDel="00000000" w:rsidR="00000000" w:rsidRPr="00000000">
        <w:rPr>
          <w:rFonts w:ascii="Arial" w:cs="Arial" w:eastAsia="Arial" w:hAnsi="Arial"/>
          <w:sz w:val="20"/>
          <w:szCs w:val="20"/>
          <w:rtl w:val="0"/>
        </w:rPr>
        <w:t xml:space="preserve">s both in person and over the telephone</w:t>
      </w: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89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Threatening another member of the school community</w:t>
      </w:r>
    </w:p>
    <w:p w:rsidR="00000000" w:rsidDel="00000000" w:rsidP="00000000" w:rsidRDefault="00000000" w:rsidRPr="00000000" w14:paraId="0000004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89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Sending abusive messages to another member of the school community, including via text, email or social media</w:t>
      </w:r>
    </w:p>
    <w:p w:rsidR="00000000" w:rsidDel="00000000" w:rsidP="00000000" w:rsidRDefault="00000000" w:rsidRPr="00000000" w14:paraId="0000004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89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Posting defamatory, offensive or derogatory comments about the school, its staff or any member of its community, on social media platforms</w:t>
      </w:r>
    </w:p>
    <w:p w:rsidR="00000000" w:rsidDel="00000000" w:rsidP="00000000" w:rsidRDefault="00000000" w:rsidRPr="00000000" w14:paraId="0000004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89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Use of physical punishment against your child while on school premises</w:t>
      </w:r>
    </w:p>
    <w:p w:rsidR="00000000" w:rsidDel="00000000" w:rsidP="00000000" w:rsidRDefault="00000000" w:rsidRPr="00000000" w14:paraId="0000004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89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Any aggressive behaviour (including verbally or in writing) towards another child or adult</w:t>
      </w:r>
    </w:p>
    <w:p w:rsidR="00000000" w:rsidDel="00000000" w:rsidP="00000000" w:rsidRDefault="00000000" w:rsidRPr="00000000" w14:paraId="0000004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89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Disciplining another person’s child – please bring any behaviour incidents to a member of staff’s attention</w:t>
      </w:r>
    </w:p>
    <w:p w:rsidR="00000000" w:rsidDel="00000000" w:rsidP="00000000" w:rsidRDefault="00000000" w:rsidRPr="00000000" w14:paraId="0000004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89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Smoking or drinking alcohol on the school premises (unless alcohol has been allowed at a specific event)</w:t>
      </w:r>
    </w:p>
    <w:p w:rsidR="00000000" w:rsidDel="00000000" w:rsidP="00000000" w:rsidRDefault="00000000" w:rsidRPr="00000000" w14:paraId="0000004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89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Possessing or taking drugs (including legal highs)</w:t>
      </w:r>
    </w:p>
    <w:p w:rsidR="00000000" w:rsidDel="00000000" w:rsidP="00000000" w:rsidRDefault="00000000" w:rsidRPr="00000000" w14:paraId="0000004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89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Bringing dogs onto the school premises (other than guide dogs)</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left"/>
        <w:rPr>
          <w:rFonts w:ascii="Arial" w:cs="Arial" w:eastAsia="Arial" w:hAnsi="Arial"/>
          <w:b w:val="0"/>
          <w:i w:val="0"/>
          <w:smallCaps w:val="0"/>
          <w:strike w:val="0"/>
          <w:color w:val="000000"/>
          <w:sz w:val="20"/>
          <w:szCs w:val="20"/>
          <w:highlight w:val="yellow"/>
          <w:u w:val="none"/>
          <w:vertAlign w:val="baseline"/>
        </w:rPr>
      </w:pPr>
      <w:r w:rsidDel="00000000" w:rsidR="00000000" w:rsidRPr="00000000">
        <w:rPr>
          <w:rtl w:val="0"/>
        </w:rPr>
      </w:r>
    </w:p>
    <w:p w:rsidR="00000000" w:rsidDel="00000000" w:rsidP="00000000" w:rsidRDefault="00000000" w:rsidRPr="00000000" w14:paraId="0000004B">
      <w:pPr>
        <w:spacing w:after="120" w:line="240" w:lineRule="auto"/>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4C">
      <w:pPr>
        <w:spacing w:after="120" w:before="120" w:line="240" w:lineRule="auto"/>
        <w:rPr>
          <w:rFonts w:ascii="Arial" w:cs="Arial" w:eastAsia="Arial" w:hAnsi="Arial"/>
          <w:b w:val="1"/>
          <w:color w:val="ff1f64"/>
          <w:sz w:val="28"/>
          <w:szCs w:val="28"/>
        </w:rPr>
      </w:pPr>
      <w:bookmarkStart w:colFirst="0" w:colLast="0" w:name="_heading=h.3znysh7" w:id="4"/>
      <w:bookmarkEnd w:id="4"/>
      <w:r w:rsidDel="00000000" w:rsidR="00000000" w:rsidRPr="00000000">
        <w:rPr>
          <w:rFonts w:ascii="Arial" w:cs="Arial" w:eastAsia="Arial" w:hAnsi="Arial"/>
          <w:b w:val="1"/>
          <w:color w:val="ff1f64"/>
          <w:sz w:val="28"/>
          <w:szCs w:val="28"/>
          <w:rtl w:val="0"/>
        </w:rPr>
        <w:t xml:space="preserve">4. Breaching the code of conduct </w:t>
      </w:r>
    </w:p>
    <w:p w:rsidR="00000000" w:rsidDel="00000000" w:rsidP="00000000" w:rsidRDefault="00000000" w:rsidRPr="00000000" w14:paraId="0000004D">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If the school suspects, or becomes aware, that a parent has breached the code of conduct, the school will gather information from those involved and speak to the parent about the incident. </w:t>
      </w:r>
    </w:p>
    <w:p w:rsidR="00000000" w:rsidDel="00000000" w:rsidP="00000000" w:rsidRDefault="00000000" w:rsidRPr="00000000" w14:paraId="0000004E">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Depending on the nature of the incident, the school may then:</w:t>
      </w:r>
    </w:p>
    <w:p w:rsidR="00000000" w:rsidDel="00000000" w:rsidP="00000000" w:rsidRDefault="00000000" w:rsidRPr="00000000" w14:paraId="0000004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89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Send a warning letter to the parent </w:t>
      </w:r>
    </w:p>
    <w:p w:rsidR="00000000" w:rsidDel="00000000" w:rsidP="00000000" w:rsidRDefault="00000000" w:rsidRPr="00000000" w14:paraId="0000005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89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Invite the parent into school to meet with a senior member of staff or the headteacher</w:t>
      </w:r>
    </w:p>
    <w:p w:rsidR="00000000" w:rsidDel="00000000" w:rsidP="00000000" w:rsidRDefault="00000000" w:rsidRPr="00000000" w14:paraId="0000005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89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Contact the appropriate authorities (in cases of criminal behaviour)</w:t>
      </w:r>
    </w:p>
    <w:p w:rsidR="00000000" w:rsidDel="00000000" w:rsidP="00000000" w:rsidRDefault="00000000" w:rsidRPr="00000000" w14:paraId="0000005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89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Seek advice from</w:t>
      </w:r>
      <w:r w:rsidDel="00000000" w:rsidR="00000000" w:rsidRPr="00000000">
        <w:rPr>
          <w:rFonts w:ascii="Arial" w:cs="Arial" w:eastAsia="Arial" w:hAnsi="Arial"/>
          <w:sz w:val="20"/>
          <w:szCs w:val="20"/>
          <w:rtl w:val="0"/>
        </w:rPr>
        <w:t xml:space="preserve"> Liverpool Council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regarding further action (in cases of conduct that may be libellous or slanderous)</w:t>
      </w:r>
    </w:p>
    <w:p w:rsidR="00000000" w:rsidDel="00000000" w:rsidP="00000000" w:rsidRDefault="00000000" w:rsidRPr="00000000" w14:paraId="0000005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76" w:lineRule="auto"/>
        <w:ind w:left="89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Ban the parent from the school site</w:t>
      </w:r>
    </w:p>
    <w:p w:rsidR="00000000" w:rsidDel="00000000" w:rsidP="00000000" w:rsidRDefault="00000000" w:rsidRPr="00000000" w14:paraId="00000054">
      <w:pPr>
        <w:spacing w:after="12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5">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school will always respond to an incident in a proportional way. The final decision for how to respond to breaches of the code of conduct rests with the headteacher.</w:t>
      </w:r>
    </w:p>
    <w:p w:rsidR="00000000" w:rsidDel="00000000" w:rsidP="00000000" w:rsidRDefault="00000000" w:rsidRPr="00000000" w14:paraId="00000056">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headteacher will consult the chair of governors before banning a parent from the school site.</w:t>
      </w:r>
    </w:p>
    <w:p w:rsidR="00000000" w:rsidDel="00000000" w:rsidP="00000000" w:rsidRDefault="00000000" w:rsidRPr="00000000" w14:paraId="00000057">
      <w:pPr>
        <w:spacing w:after="12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8">
      <w:pPr>
        <w:spacing w:after="12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9">
      <w:pPr>
        <w:spacing w:after="120" w:before="120" w:line="240" w:lineRule="auto"/>
        <w:rPr>
          <w:rFonts w:ascii="Arial" w:cs="Arial" w:eastAsia="Arial" w:hAnsi="Arial"/>
          <w:b w:val="1"/>
          <w:color w:val="ff1f64"/>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sectPr>
      <w:headerReference r:id="rId9" w:type="default"/>
      <w:headerReference r:id="rId10" w:type="first"/>
      <w:headerReference r:id="rId11" w:type="even"/>
      <w:footerReference r:id="rId12" w:type="default"/>
      <w:footerReference r:id="rId13" w:type="first"/>
      <w:pgSz w:h="16840" w:w="11900" w:orient="portrait"/>
      <w:pgMar w:bottom="1701" w:top="992" w:left="1077" w:right="1077" w:header="567" w:footer="22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2"/>
      <w:tblW w:w="9781.0" w:type="dxa"/>
      <w:jc w:val="left"/>
      <w:tblBorders>
        <w:top w:color="ff1f64" w:space="0" w:sz="8" w:val="single"/>
      </w:tblBorders>
      <w:tblLayout w:type="fixed"/>
      <w:tblLook w:val="0400"/>
    </w:tblPr>
    <w:tblGrid>
      <w:gridCol w:w="6379"/>
      <w:gridCol w:w="3402"/>
      <w:tblGridChange w:id="0">
        <w:tblGrid>
          <w:gridCol w:w="6379"/>
          <w:gridCol w:w="3402"/>
        </w:tblGrid>
      </w:tblGridChange>
    </w:tblGrid>
    <w:tr>
      <w:trPr>
        <w:cantSplit w:val="0"/>
        <w:tblHeader w:val="0"/>
      </w:trPr>
      <w:tc>
        <w:tcPr>
          <w:shd w:fill="auto" w:val="clear"/>
        </w:tcPr>
        <w:p w:rsidR="00000000" w:rsidDel="00000000" w:rsidP="00000000" w:rsidRDefault="00000000" w:rsidRPr="00000000" w14:paraId="00000062">
          <w:pPr>
            <w:shd w:fill="ffffff" w:val="clear"/>
            <w:rPr>
              <w:color w:val="808080"/>
              <w:sz w:val="16"/>
              <w:szCs w:val="16"/>
            </w:rPr>
          </w:pPr>
          <w:r w:rsidDel="00000000" w:rsidR="00000000" w:rsidRPr="00000000">
            <w:rPr>
              <w:rtl w:val="0"/>
            </w:rPr>
          </w:r>
        </w:p>
      </w:tc>
      <w:tc>
        <w:tcPr/>
        <w:p w:rsidR="00000000" w:rsidDel="00000000" w:rsidP="00000000" w:rsidRDefault="00000000" w:rsidRPr="00000000" w14:paraId="00000063">
          <w:pPr>
            <w:shd w:fill="ffffff" w:val="clear"/>
            <w:rPr>
              <w:color w:val="bfbfbf"/>
              <w:sz w:val="17"/>
              <w:szCs w:val="17"/>
            </w:rPr>
          </w:pPr>
          <w:r w:rsidDel="00000000" w:rsidR="00000000" w:rsidRPr="00000000">
            <w:rPr>
              <w:rtl w:val="0"/>
            </w:rPr>
          </w:r>
        </w:p>
      </w:tc>
    </w:tr>
  </w:tbl>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Page</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ff1f64"/>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3"/>
      <w:tblW w:w="9781.0" w:type="dxa"/>
      <w:jc w:val="left"/>
      <w:tblBorders>
        <w:top w:color="ff1f64" w:space="0" w:sz="8" w:val="single"/>
      </w:tblBorders>
      <w:tblLayout w:type="fixed"/>
      <w:tblLook w:val="0400"/>
    </w:tblPr>
    <w:tblGrid>
      <w:gridCol w:w="6379"/>
      <w:gridCol w:w="3402"/>
      <w:tblGridChange w:id="0">
        <w:tblGrid>
          <w:gridCol w:w="6379"/>
          <w:gridCol w:w="3402"/>
        </w:tblGrid>
      </w:tblGridChange>
    </w:tblGrid>
    <w:tr>
      <w:trPr>
        <w:cantSplit w:val="0"/>
        <w:tblHeader w:val="0"/>
      </w:trPr>
      <w:tc>
        <w:tcPr>
          <w:shd w:fill="auto" w:val="clear"/>
        </w:tcPr>
        <w:p w:rsidR="00000000" w:rsidDel="00000000" w:rsidP="00000000" w:rsidRDefault="00000000" w:rsidRPr="00000000" w14:paraId="00000066">
          <w:pPr>
            <w:shd w:fill="ffffff" w:val="clear"/>
            <w:rPr>
              <w:color w:val="808080"/>
              <w:sz w:val="16"/>
              <w:szCs w:val="16"/>
            </w:rPr>
          </w:pPr>
          <w:r w:rsidDel="00000000" w:rsidR="00000000" w:rsidRPr="00000000">
            <w:rPr>
              <w:color w:val="808080"/>
              <w:sz w:val="16"/>
              <w:szCs w:val="16"/>
              <w:rtl w:val="0"/>
            </w:rPr>
            <w:t xml:space="preserve">© The Key Support Services Ltd | For terms of use, visit </w:t>
          </w:r>
          <w:hyperlink r:id="rId1">
            <w:r w:rsidDel="00000000" w:rsidR="00000000" w:rsidRPr="00000000">
              <w:rPr>
                <w:color w:val="808080"/>
                <w:sz w:val="16"/>
                <w:szCs w:val="16"/>
                <w:u w:val="single"/>
                <w:rtl w:val="0"/>
              </w:rPr>
              <w:t xml:space="preserve">thekeysupport.com/terms</w:t>
            </w:r>
          </w:hyperlink>
          <w:r w:rsidDel="00000000" w:rsidR="00000000" w:rsidRPr="00000000">
            <w:rPr>
              <w:rtl w:val="0"/>
            </w:rPr>
          </w:r>
        </w:p>
      </w:tc>
      <w:tc>
        <w:tcPr/>
        <w:p w:rsidR="00000000" w:rsidDel="00000000" w:rsidP="00000000" w:rsidRDefault="00000000" w:rsidRPr="00000000" w14:paraId="00000067">
          <w:pPr>
            <w:shd w:fill="ffffff" w:val="clear"/>
            <w:rPr>
              <w:color w:val="bfbfbf"/>
              <w:sz w:val="17"/>
              <w:szCs w:val="17"/>
            </w:rPr>
          </w:pPr>
          <w:r w:rsidDel="00000000" w:rsidR="00000000" w:rsidRPr="00000000">
            <w:rPr>
              <w:rtl w:val="0"/>
            </w:rPr>
          </w:r>
        </w:p>
      </w:tc>
    </w:tr>
  </w:tbl>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Page</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ff1f64"/>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rPr/>
    </w:pPr>
    <w:r w:rsidDel="00000000" w:rsidR="00000000" w:rsidRPr="00000000">
      <w:rPr/>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6188710" cy="8757920"/>
          <wp:effectExtent b="0" l="0" r="0" t="0"/>
          <wp:wrapNone/>
          <wp:docPr descr="keydocs-background-banner" id="7" name="image1.png"/>
          <a:graphic>
            <a:graphicData uri="http://schemas.openxmlformats.org/drawingml/2006/picture">
              <pic:pic>
                <pic:nvPicPr>
                  <pic:cNvPr descr="keydocs-background-banner" id="0" name="image1.png"/>
                  <pic:cNvPicPr preferRelativeResize="0"/>
                </pic:nvPicPr>
                <pic:blipFill>
                  <a:blip r:embed="rId1"/>
                  <a:srcRect b="0" l="0" r="0" t="0"/>
                  <a:stretch>
                    <a:fillRect/>
                  </a:stretch>
                </pic:blipFill>
                <pic:spPr>
                  <a:xfrm>
                    <a:off x="0" y="0"/>
                    <a:ext cx="6188710" cy="8757920"/>
                  </a:xfrm>
                  <a:prstGeom prst="rect"/>
                  <a:ln/>
                </pic:spPr>
              </pic:pic>
            </a:graphicData>
          </a:graphic>
        </wp:anchor>
      </w:drawing>
    </w:r>
    <w:r w:rsidDel="00000000" w:rsidR="00000000" w:rsidRPr="00000000">
      <w:rPr/>
      <w:pict>
        <v:shape id="WordPictureWatermark1" style="position:absolute;width:595.15pt;height:842.2pt;rotation:0;z-index:-503316481;mso-position-horizontal-relative:margin;mso-position-horizontal:center;mso-position-vertical-relative:margin;mso-position-vertical:center;" alt="keydocs-background" type="#_x0000_t75">
          <v:imagedata cropbottom="0f" cropleft="0f" cropright="0f" croptop="0f" r:id="rId2" o:title="image2.png"/>
        </v:shape>
      </w:pic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890" w:hanging="360"/>
      </w:pPr>
      <w:rPr>
        <w:rFonts w:ascii="Noto Sans Symbols" w:cs="Noto Sans Symbols" w:eastAsia="Noto Sans Symbols" w:hAnsi="Noto Sans Symbols"/>
      </w:rPr>
    </w:lvl>
    <w:lvl w:ilvl="1">
      <w:start w:val="1"/>
      <w:numFmt w:val="bullet"/>
      <w:lvlText w:val="o"/>
      <w:lvlJc w:val="left"/>
      <w:pPr>
        <w:ind w:left="1610" w:hanging="360"/>
      </w:pPr>
      <w:rPr>
        <w:rFonts w:ascii="Courier New" w:cs="Courier New" w:eastAsia="Courier New" w:hAnsi="Courier New"/>
      </w:rPr>
    </w:lvl>
    <w:lvl w:ilvl="2">
      <w:start w:val="1"/>
      <w:numFmt w:val="bullet"/>
      <w:lvlText w:val="▪"/>
      <w:lvlJc w:val="left"/>
      <w:pPr>
        <w:ind w:left="2330" w:hanging="360"/>
      </w:pPr>
      <w:rPr>
        <w:rFonts w:ascii="Noto Sans Symbols" w:cs="Noto Sans Symbols" w:eastAsia="Noto Sans Symbols" w:hAnsi="Noto Sans Symbols"/>
      </w:rPr>
    </w:lvl>
    <w:lvl w:ilvl="3">
      <w:start w:val="1"/>
      <w:numFmt w:val="bullet"/>
      <w:lvlText w:val="●"/>
      <w:lvlJc w:val="left"/>
      <w:pPr>
        <w:ind w:left="3050" w:hanging="360"/>
      </w:pPr>
      <w:rPr>
        <w:rFonts w:ascii="Noto Sans Symbols" w:cs="Noto Sans Symbols" w:eastAsia="Noto Sans Symbols" w:hAnsi="Noto Sans Symbols"/>
      </w:rPr>
    </w:lvl>
    <w:lvl w:ilvl="4">
      <w:start w:val="1"/>
      <w:numFmt w:val="bullet"/>
      <w:lvlText w:val="o"/>
      <w:lvlJc w:val="left"/>
      <w:pPr>
        <w:ind w:left="3770" w:hanging="360"/>
      </w:pPr>
      <w:rPr>
        <w:rFonts w:ascii="Courier New" w:cs="Courier New" w:eastAsia="Courier New" w:hAnsi="Courier New"/>
      </w:rPr>
    </w:lvl>
    <w:lvl w:ilvl="5">
      <w:start w:val="1"/>
      <w:numFmt w:val="bullet"/>
      <w:lvlText w:val="▪"/>
      <w:lvlJc w:val="left"/>
      <w:pPr>
        <w:ind w:left="4490" w:hanging="360"/>
      </w:pPr>
      <w:rPr>
        <w:rFonts w:ascii="Noto Sans Symbols" w:cs="Noto Sans Symbols" w:eastAsia="Noto Sans Symbols" w:hAnsi="Noto Sans Symbols"/>
      </w:rPr>
    </w:lvl>
    <w:lvl w:ilvl="6">
      <w:start w:val="1"/>
      <w:numFmt w:val="bullet"/>
      <w:lvlText w:val="●"/>
      <w:lvlJc w:val="left"/>
      <w:pPr>
        <w:ind w:left="5210" w:hanging="360"/>
      </w:pPr>
      <w:rPr>
        <w:rFonts w:ascii="Noto Sans Symbols" w:cs="Noto Sans Symbols" w:eastAsia="Noto Sans Symbols" w:hAnsi="Noto Sans Symbols"/>
      </w:rPr>
    </w:lvl>
    <w:lvl w:ilvl="7">
      <w:start w:val="1"/>
      <w:numFmt w:val="bullet"/>
      <w:lvlText w:val="o"/>
      <w:lvlJc w:val="left"/>
      <w:pPr>
        <w:ind w:left="5930" w:hanging="360"/>
      </w:pPr>
      <w:rPr>
        <w:rFonts w:ascii="Courier New" w:cs="Courier New" w:eastAsia="Courier New" w:hAnsi="Courier New"/>
      </w:rPr>
    </w:lvl>
    <w:lvl w:ilvl="8">
      <w:start w:val="1"/>
      <w:numFmt w:val="bullet"/>
      <w:lvlText w:val="▪"/>
      <w:lvlJc w:val="left"/>
      <w:pPr>
        <w:ind w:left="6650" w:hanging="360"/>
      </w:pPr>
      <w:rPr>
        <w:rFonts w:ascii="Noto Sans Symbols" w:cs="Noto Sans Symbols" w:eastAsia="Noto Sans Symbols" w:hAnsi="Noto Sans Symbols"/>
      </w:rPr>
    </w:lvl>
  </w:abstractNum>
  <w:abstractNum w:abstractNumId="2">
    <w:lvl w:ilvl="0">
      <w:start w:val="1"/>
      <w:numFmt w:val="bullet"/>
      <w:lvlText w:val="●"/>
      <w:lvlJc w:val="left"/>
      <w:pPr>
        <w:ind w:left="890" w:hanging="360"/>
      </w:pPr>
      <w:rPr>
        <w:rFonts w:ascii="Noto Sans Symbols" w:cs="Noto Sans Symbols" w:eastAsia="Noto Sans Symbols" w:hAnsi="Noto Sans Symbols"/>
      </w:rPr>
    </w:lvl>
    <w:lvl w:ilvl="1">
      <w:start w:val="1"/>
      <w:numFmt w:val="bullet"/>
      <w:lvlText w:val="o"/>
      <w:lvlJc w:val="left"/>
      <w:pPr>
        <w:ind w:left="1610" w:hanging="360"/>
      </w:pPr>
      <w:rPr>
        <w:rFonts w:ascii="Courier New" w:cs="Courier New" w:eastAsia="Courier New" w:hAnsi="Courier New"/>
      </w:rPr>
    </w:lvl>
    <w:lvl w:ilvl="2">
      <w:start w:val="1"/>
      <w:numFmt w:val="bullet"/>
      <w:lvlText w:val="▪"/>
      <w:lvlJc w:val="left"/>
      <w:pPr>
        <w:ind w:left="2330" w:hanging="360"/>
      </w:pPr>
      <w:rPr>
        <w:rFonts w:ascii="Noto Sans Symbols" w:cs="Noto Sans Symbols" w:eastAsia="Noto Sans Symbols" w:hAnsi="Noto Sans Symbols"/>
      </w:rPr>
    </w:lvl>
    <w:lvl w:ilvl="3">
      <w:start w:val="1"/>
      <w:numFmt w:val="bullet"/>
      <w:lvlText w:val="●"/>
      <w:lvlJc w:val="left"/>
      <w:pPr>
        <w:ind w:left="3050" w:hanging="360"/>
      </w:pPr>
      <w:rPr>
        <w:rFonts w:ascii="Noto Sans Symbols" w:cs="Noto Sans Symbols" w:eastAsia="Noto Sans Symbols" w:hAnsi="Noto Sans Symbols"/>
      </w:rPr>
    </w:lvl>
    <w:lvl w:ilvl="4">
      <w:start w:val="1"/>
      <w:numFmt w:val="bullet"/>
      <w:lvlText w:val="o"/>
      <w:lvlJc w:val="left"/>
      <w:pPr>
        <w:ind w:left="3770" w:hanging="360"/>
      </w:pPr>
      <w:rPr>
        <w:rFonts w:ascii="Courier New" w:cs="Courier New" w:eastAsia="Courier New" w:hAnsi="Courier New"/>
      </w:rPr>
    </w:lvl>
    <w:lvl w:ilvl="5">
      <w:start w:val="1"/>
      <w:numFmt w:val="bullet"/>
      <w:lvlText w:val="▪"/>
      <w:lvlJc w:val="left"/>
      <w:pPr>
        <w:ind w:left="4490" w:hanging="360"/>
      </w:pPr>
      <w:rPr>
        <w:rFonts w:ascii="Noto Sans Symbols" w:cs="Noto Sans Symbols" w:eastAsia="Noto Sans Symbols" w:hAnsi="Noto Sans Symbols"/>
      </w:rPr>
    </w:lvl>
    <w:lvl w:ilvl="6">
      <w:start w:val="1"/>
      <w:numFmt w:val="bullet"/>
      <w:lvlText w:val="●"/>
      <w:lvlJc w:val="left"/>
      <w:pPr>
        <w:ind w:left="5210" w:hanging="360"/>
      </w:pPr>
      <w:rPr>
        <w:rFonts w:ascii="Noto Sans Symbols" w:cs="Noto Sans Symbols" w:eastAsia="Noto Sans Symbols" w:hAnsi="Noto Sans Symbols"/>
      </w:rPr>
    </w:lvl>
    <w:lvl w:ilvl="7">
      <w:start w:val="1"/>
      <w:numFmt w:val="bullet"/>
      <w:lvlText w:val="o"/>
      <w:lvlJc w:val="left"/>
      <w:pPr>
        <w:ind w:left="5930" w:hanging="360"/>
      </w:pPr>
      <w:rPr>
        <w:rFonts w:ascii="Courier New" w:cs="Courier New" w:eastAsia="Courier New" w:hAnsi="Courier New"/>
      </w:rPr>
    </w:lvl>
    <w:lvl w:ilvl="8">
      <w:start w:val="1"/>
      <w:numFmt w:val="bullet"/>
      <w:lvlText w:val="▪"/>
      <w:lvlJc w:val="left"/>
      <w:pPr>
        <w:ind w:left="6650" w:hanging="360"/>
      </w:pPr>
      <w:rPr>
        <w:rFonts w:ascii="Noto Sans Symbols" w:cs="Noto Sans Symbols" w:eastAsia="Noto Sans Symbols" w:hAnsi="Noto Sans Symbols"/>
      </w:rPr>
    </w:lvl>
  </w:abstractNum>
  <w:abstractNum w:abstractNumId="3">
    <w:lvl w:ilvl="0">
      <w:start w:val="1"/>
      <w:numFmt w:val="bullet"/>
      <w:lvlText w:val="●"/>
      <w:lvlJc w:val="left"/>
      <w:pPr>
        <w:ind w:left="890" w:hanging="360"/>
      </w:pPr>
      <w:rPr>
        <w:rFonts w:ascii="Noto Sans Symbols" w:cs="Noto Sans Symbols" w:eastAsia="Noto Sans Symbols" w:hAnsi="Noto Sans Symbols"/>
      </w:rPr>
    </w:lvl>
    <w:lvl w:ilvl="1">
      <w:start w:val="1"/>
      <w:numFmt w:val="bullet"/>
      <w:lvlText w:val="o"/>
      <w:lvlJc w:val="left"/>
      <w:pPr>
        <w:ind w:left="1610" w:hanging="360"/>
      </w:pPr>
      <w:rPr>
        <w:rFonts w:ascii="Courier New" w:cs="Courier New" w:eastAsia="Courier New" w:hAnsi="Courier New"/>
      </w:rPr>
    </w:lvl>
    <w:lvl w:ilvl="2">
      <w:start w:val="1"/>
      <w:numFmt w:val="bullet"/>
      <w:lvlText w:val="▪"/>
      <w:lvlJc w:val="left"/>
      <w:pPr>
        <w:ind w:left="2330" w:hanging="360"/>
      </w:pPr>
      <w:rPr>
        <w:rFonts w:ascii="Noto Sans Symbols" w:cs="Noto Sans Symbols" w:eastAsia="Noto Sans Symbols" w:hAnsi="Noto Sans Symbols"/>
      </w:rPr>
    </w:lvl>
    <w:lvl w:ilvl="3">
      <w:start w:val="1"/>
      <w:numFmt w:val="bullet"/>
      <w:lvlText w:val="●"/>
      <w:lvlJc w:val="left"/>
      <w:pPr>
        <w:ind w:left="3050" w:hanging="360"/>
      </w:pPr>
      <w:rPr>
        <w:rFonts w:ascii="Noto Sans Symbols" w:cs="Noto Sans Symbols" w:eastAsia="Noto Sans Symbols" w:hAnsi="Noto Sans Symbols"/>
      </w:rPr>
    </w:lvl>
    <w:lvl w:ilvl="4">
      <w:start w:val="1"/>
      <w:numFmt w:val="bullet"/>
      <w:lvlText w:val="o"/>
      <w:lvlJc w:val="left"/>
      <w:pPr>
        <w:ind w:left="3770" w:hanging="360"/>
      </w:pPr>
      <w:rPr>
        <w:rFonts w:ascii="Courier New" w:cs="Courier New" w:eastAsia="Courier New" w:hAnsi="Courier New"/>
      </w:rPr>
    </w:lvl>
    <w:lvl w:ilvl="5">
      <w:start w:val="1"/>
      <w:numFmt w:val="bullet"/>
      <w:lvlText w:val="▪"/>
      <w:lvlJc w:val="left"/>
      <w:pPr>
        <w:ind w:left="4490" w:hanging="360"/>
      </w:pPr>
      <w:rPr>
        <w:rFonts w:ascii="Noto Sans Symbols" w:cs="Noto Sans Symbols" w:eastAsia="Noto Sans Symbols" w:hAnsi="Noto Sans Symbols"/>
      </w:rPr>
    </w:lvl>
    <w:lvl w:ilvl="6">
      <w:start w:val="1"/>
      <w:numFmt w:val="bullet"/>
      <w:lvlText w:val="●"/>
      <w:lvlJc w:val="left"/>
      <w:pPr>
        <w:ind w:left="5210" w:hanging="360"/>
      </w:pPr>
      <w:rPr>
        <w:rFonts w:ascii="Noto Sans Symbols" w:cs="Noto Sans Symbols" w:eastAsia="Noto Sans Symbols" w:hAnsi="Noto Sans Symbols"/>
      </w:rPr>
    </w:lvl>
    <w:lvl w:ilvl="7">
      <w:start w:val="1"/>
      <w:numFmt w:val="bullet"/>
      <w:lvlText w:val="o"/>
      <w:lvlJc w:val="left"/>
      <w:pPr>
        <w:ind w:left="5930" w:hanging="360"/>
      </w:pPr>
      <w:rPr>
        <w:rFonts w:ascii="Courier New" w:cs="Courier New" w:eastAsia="Courier New" w:hAnsi="Courier New"/>
      </w:rPr>
    </w:lvl>
    <w:lvl w:ilvl="8">
      <w:start w:val="1"/>
      <w:numFmt w:val="bullet"/>
      <w:lvlText w:val="▪"/>
      <w:lvlJc w:val="left"/>
      <w:pPr>
        <w:ind w:left="6650" w:hanging="360"/>
      </w:pPr>
      <w:rPr>
        <w:rFonts w:ascii="Noto Sans Symbols" w:cs="Noto Sans Symbols" w:eastAsia="Noto Sans Symbols" w:hAnsi="Noto Sans Symbols"/>
      </w:rPr>
    </w:lvl>
  </w:abstractNum>
  <w:abstractNum w:abstractNumId="4">
    <w:lvl w:ilvl="0">
      <w:start w:val="1"/>
      <w:numFmt w:val="bullet"/>
      <w:lvlText w:val="●"/>
      <w:lvlJc w:val="left"/>
      <w:pPr>
        <w:ind w:left="890" w:hanging="360"/>
      </w:pPr>
      <w:rPr>
        <w:rFonts w:ascii="Noto Sans Symbols" w:cs="Noto Sans Symbols" w:eastAsia="Noto Sans Symbols" w:hAnsi="Noto Sans Symbols"/>
      </w:rPr>
    </w:lvl>
    <w:lvl w:ilvl="1">
      <w:start w:val="1"/>
      <w:numFmt w:val="bullet"/>
      <w:lvlText w:val="o"/>
      <w:lvlJc w:val="left"/>
      <w:pPr>
        <w:ind w:left="1610" w:hanging="360"/>
      </w:pPr>
      <w:rPr>
        <w:rFonts w:ascii="Courier New" w:cs="Courier New" w:eastAsia="Courier New" w:hAnsi="Courier New"/>
      </w:rPr>
    </w:lvl>
    <w:lvl w:ilvl="2">
      <w:start w:val="1"/>
      <w:numFmt w:val="bullet"/>
      <w:lvlText w:val="▪"/>
      <w:lvlJc w:val="left"/>
      <w:pPr>
        <w:ind w:left="2330" w:hanging="360"/>
      </w:pPr>
      <w:rPr>
        <w:rFonts w:ascii="Noto Sans Symbols" w:cs="Noto Sans Symbols" w:eastAsia="Noto Sans Symbols" w:hAnsi="Noto Sans Symbols"/>
      </w:rPr>
    </w:lvl>
    <w:lvl w:ilvl="3">
      <w:start w:val="1"/>
      <w:numFmt w:val="bullet"/>
      <w:lvlText w:val="●"/>
      <w:lvlJc w:val="left"/>
      <w:pPr>
        <w:ind w:left="3050" w:hanging="360"/>
      </w:pPr>
      <w:rPr>
        <w:rFonts w:ascii="Noto Sans Symbols" w:cs="Noto Sans Symbols" w:eastAsia="Noto Sans Symbols" w:hAnsi="Noto Sans Symbols"/>
      </w:rPr>
    </w:lvl>
    <w:lvl w:ilvl="4">
      <w:start w:val="1"/>
      <w:numFmt w:val="bullet"/>
      <w:lvlText w:val="o"/>
      <w:lvlJc w:val="left"/>
      <w:pPr>
        <w:ind w:left="3770" w:hanging="360"/>
      </w:pPr>
      <w:rPr>
        <w:rFonts w:ascii="Courier New" w:cs="Courier New" w:eastAsia="Courier New" w:hAnsi="Courier New"/>
      </w:rPr>
    </w:lvl>
    <w:lvl w:ilvl="5">
      <w:start w:val="1"/>
      <w:numFmt w:val="bullet"/>
      <w:lvlText w:val="▪"/>
      <w:lvlJc w:val="left"/>
      <w:pPr>
        <w:ind w:left="4490" w:hanging="360"/>
      </w:pPr>
      <w:rPr>
        <w:rFonts w:ascii="Noto Sans Symbols" w:cs="Noto Sans Symbols" w:eastAsia="Noto Sans Symbols" w:hAnsi="Noto Sans Symbols"/>
      </w:rPr>
    </w:lvl>
    <w:lvl w:ilvl="6">
      <w:start w:val="1"/>
      <w:numFmt w:val="bullet"/>
      <w:lvlText w:val="●"/>
      <w:lvlJc w:val="left"/>
      <w:pPr>
        <w:ind w:left="5210" w:hanging="360"/>
      </w:pPr>
      <w:rPr>
        <w:rFonts w:ascii="Noto Sans Symbols" w:cs="Noto Sans Symbols" w:eastAsia="Noto Sans Symbols" w:hAnsi="Noto Sans Symbols"/>
      </w:rPr>
    </w:lvl>
    <w:lvl w:ilvl="7">
      <w:start w:val="1"/>
      <w:numFmt w:val="bullet"/>
      <w:lvlText w:val="o"/>
      <w:lvlJc w:val="left"/>
      <w:pPr>
        <w:ind w:left="5930" w:hanging="360"/>
      </w:pPr>
      <w:rPr>
        <w:rFonts w:ascii="Courier New" w:cs="Courier New" w:eastAsia="Courier New" w:hAnsi="Courier New"/>
      </w:rPr>
    </w:lvl>
    <w:lvl w:ilvl="8">
      <w:start w:val="1"/>
      <w:numFmt w:val="bullet"/>
      <w:lvlText w:val="▪"/>
      <w:lvlJc w:val="left"/>
      <w:pPr>
        <w:ind w:left="6650" w:hanging="360"/>
      </w:pPr>
      <w:rPr>
        <w:rFonts w:ascii="Noto Sans Symbols" w:cs="Noto Sans Symbols" w:eastAsia="Noto Sans Symbols" w:hAnsi="Noto Sans Symbols"/>
      </w:rPr>
    </w:lvl>
  </w:abstractNum>
  <w:abstractNum w:abstractNumId="5">
    <w:lvl w:ilvl="0">
      <w:start w:val="1"/>
      <w:numFmt w:val="bullet"/>
      <w:lvlText w:val="●"/>
      <w:lvlJc w:val="left"/>
      <w:pPr>
        <w:ind w:left="890" w:hanging="360"/>
      </w:pPr>
      <w:rPr>
        <w:rFonts w:ascii="Noto Sans Symbols" w:cs="Noto Sans Symbols" w:eastAsia="Noto Sans Symbols" w:hAnsi="Noto Sans Symbols"/>
      </w:rPr>
    </w:lvl>
    <w:lvl w:ilvl="1">
      <w:start w:val="1"/>
      <w:numFmt w:val="bullet"/>
      <w:lvlText w:val="o"/>
      <w:lvlJc w:val="left"/>
      <w:pPr>
        <w:ind w:left="1610" w:hanging="360"/>
      </w:pPr>
      <w:rPr>
        <w:rFonts w:ascii="Courier New" w:cs="Courier New" w:eastAsia="Courier New" w:hAnsi="Courier New"/>
      </w:rPr>
    </w:lvl>
    <w:lvl w:ilvl="2">
      <w:start w:val="1"/>
      <w:numFmt w:val="bullet"/>
      <w:lvlText w:val="▪"/>
      <w:lvlJc w:val="left"/>
      <w:pPr>
        <w:ind w:left="2330" w:hanging="360"/>
      </w:pPr>
      <w:rPr>
        <w:rFonts w:ascii="Noto Sans Symbols" w:cs="Noto Sans Symbols" w:eastAsia="Noto Sans Symbols" w:hAnsi="Noto Sans Symbols"/>
      </w:rPr>
    </w:lvl>
    <w:lvl w:ilvl="3">
      <w:start w:val="1"/>
      <w:numFmt w:val="bullet"/>
      <w:lvlText w:val="●"/>
      <w:lvlJc w:val="left"/>
      <w:pPr>
        <w:ind w:left="3050" w:hanging="360"/>
      </w:pPr>
      <w:rPr>
        <w:rFonts w:ascii="Noto Sans Symbols" w:cs="Noto Sans Symbols" w:eastAsia="Noto Sans Symbols" w:hAnsi="Noto Sans Symbols"/>
      </w:rPr>
    </w:lvl>
    <w:lvl w:ilvl="4">
      <w:start w:val="1"/>
      <w:numFmt w:val="bullet"/>
      <w:lvlText w:val="o"/>
      <w:lvlJc w:val="left"/>
      <w:pPr>
        <w:ind w:left="3770" w:hanging="360"/>
      </w:pPr>
      <w:rPr>
        <w:rFonts w:ascii="Courier New" w:cs="Courier New" w:eastAsia="Courier New" w:hAnsi="Courier New"/>
      </w:rPr>
    </w:lvl>
    <w:lvl w:ilvl="5">
      <w:start w:val="1"/>
      <w:numFmt w:val="bullet"/>
      <w:lvlText w:val="▪"/>
      <w:lvlJc w:val="left"/>
      <w:pPr>
        <w:ind w:left="4490" w:hanging="360"/>
      </w:pPr>
      <w:rPr>
        <w:rFonts w:ascii="Noto Sans Symbols" w:cs="Noto Sans Symbols" w:eastAsia="Noto Sans Symbols" w:hAnsi="Noto Sans Symbols"/>
      </w:rPr>
    </w:lvl>
    <w:lvl w:ilvl="6">
      <w:start w:val="1"/>
      <w:numFmt w:val="bullet"/>
      <w:lvlText w:val="●"/>
      <w:lvlJc w:val="left"/>
      <w:pPr>
        <w:ind w:left="5210" w:hanging="360"/>
      </w:pPr>
      <w:rPr>
        <w:rFonts w:ascii="Noto Sans Symbols" w:cs="Noto Sans Symbols" w:eastAsia="Noto Sans Symbols" w:hAnsi="Noto Sans Symbols"/>
      </w:rPr>
    </w:lvl>
    <w:lvl w:ilvl="7">
      <w:start w:val="1"/>
      <w:numFmt w:val="bullet"/>
      <w:lvlText w:val="o"/>
      <w:lvlJc w:val="left"/>
      <w:pPr>
        <w:ind w:left="5930" w:hanging="360"/>
      </w:pPr>
      <w:rPr>
        <w:rFonts w:ascii="Courier New" w:cs="Courier New" w:eastAsia="Courier New" w:hAnsi="Courier New"/>
      </w:rPr>
    </w:lvl>
    <w:lvl w:ilvl="8">
      <w:start w:val="1"/>
      <w:numFmt w:val="bullet"/>
      <w:lvlText w:val="▪"/>
      <w:lvlJc w:val="left"/>
      <w:pPr>
        <w:ind w:left="665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Footer">
    <w:name w:val="footer"/>
    <w:basedOn w:val="Normal"/>
    <w:link w:val="FooterChar"/>
    <w:uiPriority w:val="99"/>
    <w:semiHidden w:val="1"/>
    <w:unhideWhenUsed w:val="1"/>
    <w:rsid w:val="001A734A"/>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734A"/>
  </w:style>
  <w:style w:type="character" w:styleId="Hyperlink">
    <w:name w:val="Hyperlink"/>
    <w:uiPriority w:val="99"/>
    <w:unhideWhenUsed w:val="1"/>
    <w:qFormat w:val="1"/>
    <w:rsid w:val="001A734A"/>
    <w:rPr>
      <w:color w:val="0072cc"/>
      <w:u w:val="single"/>
    </w:rPr>
  </w:style>
  <w:style w:type="paragraph" w:styleId="4Bulletedcopyblue" w:customStyle="1">
    <w:name w:val="4 Bulleted copy blue"/>
    <w:basedOn w:val="Normal"/>
    <w:qFormat w:val="1"/>
    <w:rsid w:val="001A734A"/>
    <w:pPr>
      <w:numPr>
        <w:numId w:val="1"/>
      </w:numPr>
      <w:spacing w:after="120" w:line="240" w:lineRule="auto"/>
    </w:pPr>
    <w:rPr>
      <w:rFonts w:ascii="Arial" w:cs="Arial" w:eastAsia="MS Mincho" w:hAnsi="Arial"/>
      <w:sz w:val="20"/>
      <w:szCs w:val="20"/>
      <w:lang w:val="en-US"/>
    </w:rPr>
  </w:style>
  <w:style w:type="paragraph" w:styleId="6Abstract" w:customStyle="1">
    <w:name w:val="6 Abstract"/>
    <w:qFormat w:val="1"/>
    <w:rsid w:val="001A734A"/>
    <w:pPr>
      <w:spacing w:after="240"/>
    </w:pPr>
    <w:rPr>
      <w:rFonts w:ascii="Arial" w:cs="Times New Roman" w:eastAsia="MS Mincho" w:hAnsi="Arial"/>
      <w:sz w:val="28"/>
      <w:szCs w:val="28"/>
      <w:lang w:val="en-US"/>
    </w:rPr>
  </w:style>
  <w:style w:type="paragraph" w:styleId="ListParagraph">
    <w:name w:val="List Paragraph"/>
    <w:basedOn w:val="Normal"/>
    <w:uiPriority w:val="34"/>
    <w:qFormat w:val="1"/>
    <w:rsid w:val="001A734A"/>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7.0" w:type="dxa"/>
        <w:left w:w="115.0" w:type="dxa"/>
        <w:bottom w:w="57.0" w:type="dxa"/>
        <w:right w:w="115.0" w:type="dxa"/>
      </w:tblCellMar>
    </w:tblPr>
  </w:style>
  <w:style w:type="table" w:styleId="Table2">
    <w:basedOn w:val="TableNormal"/>
    <w:tblPr>
      <w:tblStyleRowBandSize w:val="1"/>
      <w:tblStyleColBandSize w:val="1"/>
      <w:tblCellMar>
        <w:top w:w="142.0" w:type="dxa"/>
        <w:left w:w="0.0" w:type="dxa"/>
        <w:bottom w:w="0.0" w:type="dxa"/>
        <w:right w:w="0.0" w:type="dxa"/>
      </w:tblCellMar>
    </w:tblPr>
  </w:style>
  <w:style w:type="table" w:styleId="Table3">
    <w:basedOn w:val="TableNormal"/>
    <w:tblPr>
      <w:tblStyleRowBandSize w:val="1"/>
      <w:tblStyleColBandSize w:val="1"/>
      <w:tblCellMar>
        <w:top w:w="142.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eader" Target="header3.xm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8B+P82j2Hsa8WLs7gTXjBrhplw==">CgMxLjAyCGguZ2pkZ3hzMgloLjMwajB6bGwyDmguYnFwbW01dzhzMm9nMgloLjFmb2I5dGUyCWguM3pueXNoNzgAciExMXFnaDI4TUc4ZXE5NjltVG9fSkw1MmFqTk9rdVM5cDA=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2024-12-02T10:43:00Z</dcterms:created>
  <dc:creator>Jeanette Murphy</dc:creator>
</cp:coreProperties>
</file>